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AA" w:rsidRPr="008A63AA" w:rsidRDefault="008A63AA" w:rsidP="008A63AA">
      <w:pPr>
        <w:tabs>
          <w:tab w:val="left" w:pos="1794"/>
        </w:tabs>
        <w:spacing w:after="0" w:line="240" w:lineRule="auto"/>
        <w:rPr>
          <w:b/>
          <w:sz w:val="24"/>
          <w:szCs w:val="24"/>
        </w:rPr>
      </w:pPr>
      <w:r w:rsidRPr="008A63AA">
        <w:rPr>
          <w:b/>
          <w:sz w:val="24"/>
          <w:szCs w:val="24"/>
        </w:rPr>
        <w:t>5.1. Level of pauperism comparing pitmen with other workers, supplied by J. W. Day, Chairman of the Houghton-le-Spring Poor Law Union, to the 1842 Children’s Employment Commission.</w:t>
      </w:r>
    </w:p>
    <w:p w:rsidR="008A63AA" w:rsidRDefault="008A63AA" w:rsidP="008A63AA">
      <w:pPr>
        <w:tabs>
          <w:tab w:val="left" w:pos="1794"/>
        </w:tabs>
        <w:spacing w:after="0" w:line="240" w:lineRule="auto"/>
        <w:rPr>
          <w:sz w:val="24"/>
          <w:szCs w:val="24"/>
        </w:rPr>
      </w:pPr>
    </w:p>
    <w:p w:rsidR="000236FA" w:rsidRDefault="000236FA" w:rsidP="008A63AA">
      <w:pPr>
        <w:tabs>
          <w:tab w:val="left" w:pos="1794"/>
        </w:tabs>
        <w:spacing w:after="0" w:line="240" w:lineRule="auto"/>
        <w:rPr>
          <w:sz w:val="24"/>
          <w:szCs w:val="24"/>
        </w:rPr>
      </w:pPr>
    </w:p>
    <w:p w:rsidR="000236FA" w:rsidRPr="008A63AA" w:rsidRDefault="000236FA" w:rsidP="000236FA">
      <w:pPr>
        <w:tabs>
          <w:tab w:val="left" w:pos="1794"/>
        </w:tabs>
        <w:spacing w:after="0" w:line="240" w:lineRule="auto"/>
        <w:rPr>
          <w:sz w:val="24"/>
          <w:szCs w:val="24"/>
        </w:rPr>
      </w:pPr>
      <w:r>
        <w:rPr>
          <w:sz w:val="24"/>
          <w:szCs w:val="24"/>
        </w:rPr>
        <w:t xml:space="preserve">Note: </w:t>
      </w:r>
      <w:r w:rsidRPr="008A63AA">
        <w:rPr>
          <w:sz w:val="24"/>
          <w:szCs w:val="24"/>
        </w:rPr>
        <w:t>Miners’ aversion to the Poor Law was well-known, and many mining companies provided some medical care in cases of accident which, along with ‘smart money’ in the North East, and miners’ subscription to Friendly Societies, enabled many to avoid using parochial assistance. However, as these figures show, the parish remained an important source of relief for miners and their families in times of need.</w:t>
      </w:r>
    </w:p>
    <w:p w:rsidR="008A63AA" w:rsidRPr="008A63AA" w:rsidRDefault="008A63AA" w:rsidP="008A63AA">
      <w:pPr>
        <w:tabs>
          <w:tab w:val="left" w:pos="1794"/>
        </w:tabs>
        <w:spacing w:after="0" w:line="240" w:lineRule="auto"/>
        <w:rPr>
          <w:sz w:val="24"/>
          <w:szCs w:val="24"/>
        </w:rPr>
      </w:pPr>
    </w:p>
    <w:p w:rsidR="008A63AA" w:rsidRDefault="008A63AA" w:rsidP="008A63AA">
      <w:pPr>
        <w:tabs>
          <w:tab w:val="left" w:pos="1794"/>
        </w:tabs>
        <w:spacing w:after="0" w:line="240" w:lineRule="auto"/>
        <w:rPr>
          <w:sz w:val="24"/>
          <w:szCs w:val="24"/>
        </w:rPr>
      </w:pPr>
      <w:r w:rsidRPr="008A63AA">
        <w:rPr>
          <w:sz w:val="24"/>
          <w:szCs w:val="24"/>
        </w:rPr>
        <w:t>The Union contained about 20,000 people according to 1841 census ‘nearly the whole of which number are connected with the collieries’</w:t>
      </w:r>
      <w:r>
        <w:rPr>
          <w:sz w:val="24"/>
          <w:szCs w:val="24"/>
        </w:rPr>
        <w:t>.</w:t>
      </w:r>
    </w:p>
    <w:p w:rsidR="008A63AA" w:rsidRDefault="008A63AA" w:rsidP="008A63AA">
      <w:pPr>
        <w:tabs>
          <w:tab w:val="left" w:pos="1794"/>
        </w:tabs>
        <w:spacing w:after="0" w:line="240" w:lineRule="auto"/>
        <w:rPr>
          <w:sz w:val="24"/>
          <w:szCs w:val="24"/>
        </w:rPr>
      </w:pPr>
    </w:p>
    <w:p w:rsidR="000236FA" w:rsidRPr="008A63AA" w:rsidRDefault="000236FA" w:rsidP="008A63AA">
      <w:pPr>
        <w:tabs>
          <w:tab w:val="left" w:pos="1794"/>
        </w:tabs>
        <w:spacing w:after="0" w:line="240" w:lineRule="auto"/>
        <w:rPr>
          <w:sz w:val="24"/>
          <w:szCs w:val="24"/>
        </w:rPr>
      </w:pPr>
    </w:p>
    <w:tbl>
      <w:tblPr>
        <w:tblStyle w:val="TableGrid"/>
        <w:tblW w:w="0" w:type="auto"/>
        <w:tblLook w:val="04A0" w:firstRow="1" w:lastRow="0" w:firstColumn="1" w:lastColumn="0" w:noHBand="0" w:noVBand="1"/>
      </w:tblPr>
      <w:tblGrid>
        <w:gridCol w:w="1389"/>
        <w:gridCol w:w="1166"/>
        <w:gridCol w:w="1291"/>
        <w:gridCol w:w="1292"/>
        <w:gridCol w:w="1292"/>
        <w:gridCol w:w="1293"/>
        <w:gridCol w:w="1293"/>
      </w:tblGrid>
      <w:tr w:rsidR="008A63AA" w:rsidRPr="008A63AA" w:rsidTr="00E93A21">
        <w:tc>
          <w:tcPr>
            <w:tcW w:w="2555" w:type="dxa"/>
            <w:gridSpan w:val="2"/>
          </w:tcPr>
          <w:p w:rsidR="008A63AA" w:rsidRPr="008A63AA" w:rsidRDefault="008A63AA" w:rsidP="008A63AA">
            <w:pPr>
              <w:tabs>
                <w:tab w:val="left" w:pos="1794"/>
              </w:tabs>
              <w:spacing w:after="0" w:line="240" w:lineRule="auto"/>
              <w:rPr>
                <w:sz w:val="24"/>
                <w:szCs w:val="24"/>
              </w:rPr>
            </w:pPr>
          </w:p>
        </w:tc>
        <w:tc>
          <w:tcPr>
            <w:tcW w:w="1291" w:type="dxa"/>
          </w:tcPr>
          <w:p w:rsidR="008A63AA" w:rsidRPr="008A63AA" w:rsidRDefault="008A63AA" w:rsidP="008A63AA">
            <w:pPr>
              <w:tabs>
                <w:tab w:val="left" w:pos="1794"/>
              </w:tabs>
              <w:spacing w:after="0" w:line="240" w:lineRule="auto"/>
              <w:rPr>
                <w:sz w:val="24"/>
                <w:szCs w:val="24"/>
              </w:rPr>
            </w:pPr>
            <w:r w:rsidRPr="008A63AA">
              <w:rPr>
                <w:sz w:val="24"/>
                <w:szCs w:val="24"/>
              </w:rPr>
              <w:t>1837</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1838</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1839</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1840</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1841</w:t>
            </w:r>
          </w:p>
        </w:tc>
      </w:tr>
      <w:tr w:rsidR="008A63AA" w:rsidRPr="008A63AA" w:rsidTr="008A63AA">
        <w:tc>
          <w:tcPr>
            <w:tcW w:w="1389" w:type="dxa"/>
            <w:vMerge w:val="restart"/>
          </w:tcPr>
          <w:p w:rsidR="008A63AA" w:rsidRPr="008A63AA" w:rsidRDefault="008A63AA" w:rsidP="008A63AA">
            <w:pPr>
              <w:tabs>
                <w:tab w:val="left" w:pos="1794"/>
              </w:tabs>
              <w:spacing w:after="0" w:line="240" w:lineRule="auto"/>
              <w:rPr>
                <w:sz w:val="24"/>
                <w:szCs w:val="24"/>
              </w:rPr>
            </w:pPr>
            <w:r w:rsidRPr="008A63AA">
              <w:rPr>
                <w:sz w:val="24"/>
                <w:szCs w:val="24"/>
              </w:rPr>
              <w:t>Pitmen</w:t>
            </w:r>
          </w:p>
        </w:tc>
        <w:tc>
          <w:tcPr>
            <w:tcW w:w="1166" w:type="dxa"/>
          </w:tcPr>
          <w:p w:rsidR="008A63AA" w:rsidRPr="008A63AA" w:rsidRDefault="008A63AA" w:rsidP="008A63AA">
            <w:pPr>
              <w:tabs>
                <w:tab w:val="left" w:pos="1794"/>
              </w:tabs>
              <w:spacing w:after="0" w:line="240" w:lineRule="auto"/>
              <w:rPr>
                <w:sz w:val="24"/>
                <w:szCs w:val="24"/>
              </w:rPr>
            </w:pPr>
            <w:r w:rsidRPr="008A63AA">
              <w:rPr>
                <w:sz w:val="24"/>
                <w:szCs w:val="24"/>
              </w:rPr>
              <w:t>Men</w:t>
            </w:r>
          </w:p>
        </w:tc>
        <w:tc>
          <w:tcPr>
            <w:tcW w:w="1291" w:type="dxa"/>
          </w:tcPr>
          <w:p w:rsidR="008A63AA" w:rsidRPr="008A63AA" w:rsidRDefault="008A63AA" w:rsidP="008A63AA">
            <w:pPr>
              <w:tabs>
                <w:tab w:val="left" w:pos="1794"/>
              </w:tabs>
              <w:spacing w:after="0" w:line="240" w:lineRule="auto"/>
              <w:rPr>
                <w:sz w:val="24"/>
                <w:szCs w:val="24"/>
              </w:rPr>
            </w:pPr>
            <w:r w:rsidRPr="008A63AA">
              <w:rPr>
                <w:sz w:val="24"/>
                <w:szCs w:val="24"/>
              </w:rPr>
              <w:t>41</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52</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54</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51</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45</w:t>
            </w:r>
          </w:p>
        </w:tc>
      </w:tr>
      <w:tr w:rsidR="008A63AA" w:rsidRPr="008A63AA" w:rsidTr="008A63AA">
        <w:tc>
          <w:tcPr>
            <w:tcW w:w="1389" w:type="dxa"/>
            <w:vMerge/>
          </w:tcPr>
          <w:p w:rsidR="008A63AA" w:rsidRPr="008A63AA" w:rsidRDefault="008A63AA" w:rsidP="008A63AA">
            <w:pPr>
              <w:tabs>
                <w:tab w:val="left" w:pos="1794"/>
              </w:tabs>
              <w:spacing w:after="0" w:line="240" w:lineRule="auto"/>
              <w:rPr>
                <w:sz w:val="24"/>
                <w:szCs w:val="24"/>
              </w:rPr>
            </w:pPr>
          </w:p>
        </w:tc>
        <w:tc>
          <w:tcPr>
            <w:tcW w:w="1166" w:type="dxa"/>
          </w:tcPr>
          <w:p w:rsidR="008A63AA" w:rsidRPr="008A63AA" w:rsidRDefault="008A63AA" w:rsidP="008A63AA">
            <w:pPr>
              <w:tabs>
                <w:tab w:val="left" w:pos="1794"/>
              </w:tabs>
              <w:spacing w:after="0" w:line="240" w:lineRule="auto"/>
              <w:rPr>
                <w:sz w:val="24"/>
                <w:szCs w:val="24"/>
              </w:rPr>
            </w:pPr>
            <w:r w:rsidRPr="008A63AA">
              <w:rPr>
                <w:sz w:val="24"/>
                <w:szCs w:val="24"/>
              </w:rPr>
              <w:t>Women</w:t>
            </w:r>
          </w:p>
        </w:tc>
        <w:tc>
          <w:tcPr>
            <w:tcW w:w="1291" w:type="dxa"/>
          </w:tcPr>
          <w:p w:rsidR="008A63AA" w:rsidRPr="008A63AA" w:rsidRDefault="008A63AA" w:rsidP="008A63AA">
            <w:pPr>
              <w:tabs>
                <w:tab w:val="left" w:pos="1794"/>
              </w:tabs>
              <w:spacing w:after="0" w:line="240" w:lineRule="auto"/>
              <w:rPr>
                <w:sz w:val="24"/>
                <w:szCs w:val="24"/>
              </w:rPr>
            </w:pPr>
            <w:r w:rsidRPr="008A63AA">
              <w:rPr>
                <w:sz w:val="24"/>
                <w:szCs w:val="24"/>
              </w:rPr>
              <w:t>123</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130</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140</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139</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129</w:t>
            </w:r>
          </w:p>
        </w:tc>
      </w:tr>
      <w:tr w:rsidR="008A63AA" w:rsidRPr="008A63AA" w:rsidTr="008A63AA">
        <w:tc>
          <w:tcPr>
            <w:tcW w:w="1389" w:type="dxa"/>
            <w:vMerge/>
          </w:tcPr>
          <w:p w:rsidR="008A63AA" w:rsidRPr="008A63AA" w:rsidRDefault="008A63AA" w:rsidP="008A63AA">
            <w:pPr>
              <w:tabs>
                <w:tab w:val="left" w:pos="1794"/>
              </w:tabs>
              <w:spacing w:after="0" w:line="240" w:lineRule="auto"/>
              <w:rPr>
                <w:sz w:val="24"/>
                <w:szCs w:val="24"/>
              </w:rPr>
            </w:pPr>
          </w:p>
        </w:tc>
        <w:tc>
          <w:tcPr>
            <w:tcW w:w="1166" w:type="dxa"/>
          </w:tcPr>
          <w:p w:rsidR="008A63AA" w:rsidRPr="008A63AA" w:rsidRDefault="008A63AA" w:rsidP="008A63AA">
            <w:pPr>
              <w:tabs>
                <w:tab w:val="left" w:pos="1794"/>
              </w:tabs>
              <w:spacing w:after="0" w:line="240" w:lineRule="auto"/>
              <w:rPr>
                <w:sz w:val="24"/>
                <w:szCs w:val="24"/>
              </w:rPr>
            </w:pPr>
            <w:r w:rsidRPr="008A63AA">
              <w:rPr>
                <w:sz w:val="24"/>
                <w:szCs w:val="24"/>
              </w:rPr>
              <w:t>Children</w:t>
            </w:r>
          </w:p>
        </w:tc>
        <w:tc>
          <w:tcPr>
            <w:tcW w:w="1291" w:type="dxa"/>
          </w:tcPr>
          <w:p w:rsidR="008A63AA" w:rsidRPr="008A63AA" w:rsidRDefault="008A63AA" w:rsidP="008A63AA">
            <w:pPr>
              <w:tabs>
                <w:tab w:val="left" w:pos="1794"/>
              </w:tabs>
              <w:spacing w:after="0" w:line="240" w:lineRule="auto"/>
              <w:rPr>
                <w:sz w:val="24"/>
                <w:szCs w:val="24"/>
              </w:rPr>
            </w:pPr>
            <w:r w:rsidRPr="008A63AA">
              <w:rPr>
                <w:sz w:val="24"/>
                <w:szCs w:val="24"/>
              </w:rPr>
              <w:t>262</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258</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242</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253</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211</w:t>
            </w:r>
          </w:p>
        </w:tc>
      </w:tr>
      <w:tr w:rsidR="008A63AA" w:rsidRPr="008A63AA" w:rsidTr="008A63AA">
        <w:tc>
          <w:tcPr>
            <w:tcW w:w="1389" w:type="dxa"/>
            <w:vMerge/>
          </w:tcPr>
          <w:p w:rsidR="008A63AA" w:rsidRPr="008A63AA" w:rsidRDefault="008A63AA" w:rsidP="008A63AA">
            <w:pPr>
              <w:tabs>
                <w:tab w:val="left" w:pos="1794"/>
              </w:tabs>
              <w:spacing w:after="0" w:line="240" w:lineRule="auto"/>
              <w:rPr>
                <w:sz w:val="24"/>
                <w:szCs w:val="24"/>
              </w:rPr>
            </w:pPr>
          </w:p>
        </w:tc>
        <w:tc>
          <w:tcPr>
            <w:tcW w:w="1166" w:type="dxa"/>
          </w:tcPr>
          <w:p w:rsidR="008A63AA" w:rsidRPr="008A63AA" w:rsidRDefault="008A63AA" w:rsidP="008A63AA">
            <w:pPr>
              <w:tabs>
                <w:tab w:val="left" w:pos="1794"/>
              </w:tabs>
              <w:spacing w:after="0" w:line="240" w:lineRule="auto"/>
              <w:rPr>
                <w:sz w:val="24"/>
                <w:szCs w:val="24"/>
              </w:rPr>
            </w:pPr>
            <w:r>
              <w:rPr>
                <w:sz w:val="24"/>
                <w:szCs w:val="24"/>
              </w:rPr>
              <w:t>TOTAL</w:t>
            </w:r>
          </w:p>
        </w:tc>
        <w:tc>
          <w:tcPr>
            <w:tcW w:w="1291" w:type="dxa"/>
          </w:tcPr>
          <w:p w:rsidR="008A63AA" w:rsidRPr="008A63AA" w:rsidRDefault="008A63AA" w:rsidP="008A63AA">
            <w:pPr>
              <w:tabs>
                <w:tab w:val="left" w:pos="1794"/>
              </w:tabs>
              <w:spacing w:after="0" w:line="240" w:lineRule="auto"/>
              <w:rPr>
                <w:sz w:val="24"/>
                <w:szCs w:val="24"/>
              </w:rPr>
            </w:pPr>
            <w:r w:rsidRPr="008A63AA">
              <w:rPr>
                <w:sz w:val="24"/>
                <w:szCs w:val="24"/>
              </w:rPr>
              <w:t>366</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440</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436</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443</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385</w:t>
            </w:r>
          </w:p>
        </w:tc>
      </w:tr>
      <w:tr w:rsidR="008A63AA" w:rsidRPr="008A63AA" w:rsidTr="008A63AA">
        <w:tc>
          <w:tcPr>
            <w:tcW w:w="1389" w:type="dxa"/>
            <w:vMerge w:val="restart"/>
          </w:tcPr>
          <w:p w:rsidR="008A63AA" w:rsidRPr="008A63AA" w:rsidRDefault="008A63AA" w:rsidP="008A63AA">
            <w:pPr>
              <w:tabs>
                <w:tab w:val="left" w:pos="1794"/>
              </w:tabs>
              <w:spacing w:after="0" w:line="240" w:lineRule="auto"/>
              <w:rPr>
                <w:sz w:val="24"/>
                <w:szCs w:val="24"/>
              </w:rPr>
            </w:pPr>
            <w:r w:rsidRPr="008A63AA">
              <w:rPr>
                <w:sz w:val="24"/>
                <w:szCs w:val="24"/>
              </w:rPr>
              <w:t>Other Persons</w:t>
            </w:r>
          </w:p>
        </w:tc>
        <w:tc>
          <w:tcPr>
            <w:tcW w:w="1166" w:type="dxa"/>
          </w:tcPr>
          <w:p w:rsidR="008A63AA" w:rsidRPr="008A63AA" w:rsidRDefault="008A63AA" w:rsidP="008A63AA">
            <w:pPr>
              <w:tabs>
                <w:tab w:val="left" w:pos="1794"/>
              </w:tabs>
              <w:spacing w:after="0" w:line="240" w:lineRule="auto"/>
              <w:rPr>
                <w:sz w:val="24"/>
                <w:szCs w:val="24"/>
              </w:rPr>
            </w:pPr>
            <w:r w:rsidRPr="008A63AA">
              <w:rPr>
                <w:sz w:val="24"/>
                <w:szCs w:val="24"/>
              </w:rPr>
              <w:t>Men</w:t>
            </w:r>
          </w:p>
        </w:tc>
        <w:tc>
          <w:tcPr>
            <w:tcW w:w="1291" w:type="dxa"/>
          </w:tcPr>
          <w:p w:rsidR="008A63AA" w:rsidRPr="008A63AA" w:rsidRDefault="008A63AA" w:rsidP="008A63AA">
            <w:pPr>
              <w:tabs>
                <w:tab w:val="left" w:pos="1794"/>
              </w:tabs>
              <w:spacing w:after="0" w:line="240" w:lineRule="auto"/>
              <w:rPr>
                <w:sz w:val="24"/>
                <w:szCs w:val="24"/>
              </w:rPr>
            </w:pPr>
            <w:r w:rsidRPr="008A63AA">
              <w:rPr>
                <w:sz w:val="24"/>
                <w:szCs w:val="24"/>
              </w:rPr>
              <w:t>60</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85</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69</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46</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54</w:t>
            </w:r>
          </w:p>
        </w:tc>
      </w:tr>
      <w:tr w:rsidR="008A63AA" w:rsidRPr="008A63AA" w:rsidTr="008A63AA">
        <w:tc>
          <w:tcPr>
            <w:tcW w:w="1389" w:type="dxa"/>
            <w:vMerge/>
          </w:tcPr>
          <w:p w:rsidR="008A63AA" w:rsidRPr="008A63AA" w:rsidRDefault="008A63AA" w:rsidP="008A63AA">
            <w:pPr>
              <w:tabs>
                <w:tab w:val="left" w:pos="1794"/>
              </w:tabs>
              <w:spacing w:after="0" w:line="240" w:lineRule="auto"/>
              <w:rPr>
                <w:sz w:val="24"/>
                <w:szCs w:val="24"/>
              </w:rPr>
            </w:pPr>
          </w:p>
        </w:tc>
        <w:tc>
          <w:tcPr>
            <w:tcW w:w="1166" w:type="dxa"/>
          </w:tcPr>
          <w:p w:rsidR="008A63AA" w:rsidRPr="008A63AA" w:rsidRDefault="008A63AA" w:rsidP="008A63AA">
            <w:pPr>
              <w:tabs>
                <w:tab w:val="left" w:pos="1794"/>
              </w:tabs>
              <w:spacing w:after="0" w:line="240" w:lineRule="auto"/>
              <w:rPr>
                <w:sz w:val="24"/>
                <w:szCs w:val="24"/>
              </w:rPr>
            </w:pPr>
            <w:r w:rsidRPr="008A63AA">
              <w:rPr>
                <w:sz w:val="24"/>
                <w:szCs w:val="24"/>
              </w:rPr>
              <w:t>Women</w:t>
            </w:r>
          </w:p>
        </w:tc>
        <w:tc>
          <w:tcPr>
            <w:tcW w:w="1291" w:type="dxa"/>
          </w:tcPr>
          <w:p w:rsidR="008A63AA" w:rsidRPr="008A63AA" w:rsidRDefault="008A63AA" w:rsidP="008A63AA">
            <w:pPr>
              <w:tabs>
                <w:tab w:val="left" w:pos="1794"/>
              </w:tabs>
              <w:spacing w:after="0" w:line="240" w:lineRule="auto"/>
              <w:rPr>
                <w:sz w:val="24"/>
                <w:szCs w:val="24"/>
              </w:rPr>
            </w:pPr>
            <w:r w:rsidRPr="008A63AA">
              <w:rPr>
                <w:sz w:val="24"/>
                <w:szCs w:val="24"/>
              </w:rPr>
              <w:t>179</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201</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208</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196</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187</w:t>
            </w:r>
          </w:p>
        </w:tc>
      </w:tr>
      <w:tr w:rsidR="008A63AA" w:rsidRPr="008A63AA" w:rsidTr="008A63AA">
        <w:tc>
          <w:tcPr>
            <w:tcW w:w="1389" w:type="dxa"/>
            <w:vMerge/>
          </w:tcPr>
          <w:p w:rsidR="008A63AA" w:rsidRPr="008A63AA" w:rsidRDefault="008A63AA" w:rsidP="008A63AA">
            <w:pPr>
              <w:tabs>
                <w:tab w:val="left" w:pos="1794"/>
              </w:tabs>
              <w:spacing w:after="0" w:line="240" w:lineRule="auto"/>
              <w:rPr>
                <w:sz w:val="24"/>
                <w:szCs w:val="24"/>
              </w:rPr>
            </w:pPr>
          </w:p>
        </w:tc>
        <w:tc>
          <w:tcPr>
            <w:tcW w:w="1166" w:type="dxa"/>
          </w:tcPr>
          <w:p w:rsidR="008A63AA" w:rsidRPr="008A63AA" w:rsidRDefault="008A63AA" w:rsidP="008A63AA">
            <w:pPr>
              <w:tabs>
                <w:tab w:val="left" w:pos="1794"/>
              </w:tabs>
              <w:spacing w:after="0" w:line="240" w:lineRule="auto"/>
              <w:rPr>
                <w:sz w:val="24"/>
                <w:szCs w:val="24"/>
              </w:rPr>
            </w:pPr>
            <w:r w:rsidRPr="008A63AA">
              <w:rPr>
                <w:sz w:val="24"/>
                <w:szCs w:val="24"/>
              </w:rPr>
              <w:t>Children</w:t>
            </w:r>
          </w:p>
        </w:tc>
        <w:tc>
          <w:tcPr>
            <w:tcW w:w="1291" w:type="dxa"/>
          </w:tcPr>
          <w:p w:rsidR="008A63AA" w:rsidRPr="008A63AA" w:rsidRDefault="008A63AA" w:rsidP="008A63AA">
            <w:pPr>
              <w:tabs>
                <w:tab w:val="left" w:pos="1794"/>
              </w:tabs>
              <w:spacing w:after="0" w:line="240" w:lineRule="auto"/>
              <w:rPr>
                <w:sz w:val="24"/>
                <w:szCs w:val="24"/>
              </w:rPr>
            </w:pPr>
            <w:r w:rsidRPr="008A63AA">
              <w:rPr>
                <w:sz w:val="24"/>
                <w:szCs w:val="24"/>
              </w:rPr>
              <w:t>168</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175</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199</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153</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158</w:t>
            </w:r>
          </w:p>
        </w:tc>
      </w:tr>
      <w:tr w:rsidR="008A63AA" w:rsidRPr="008A63AA" w:rsidTr="008A63AA">
        <w:tc>
          <w:tcPr>
            <w:tcW w:w="1389" w:type="dxa"/>
            <w:vMerge/>
          </w:tcPr>
          <w:p w:rsidR="008A63AA" w:rsidRPr="008A63AA" w:rsidRDefault="008A63AA" w:rsidP="008A63AA">
            <w:pPr>
              <w:tabs>
                <w:tab w:val="left" w:pos="1794"/>
              </w:tabs>
              <w:spacing w:after="0" w:line="240" w:lineRule="auto"/>
              <w:rPr>
                <w:sz w:val="24"/>
                <w:szCs w:val="24"/>
              </w:rPr>
            </w:pPr>
          </w:p>
        </w:tc>
        <w:tc>
          <w:tcPr>
            <w:tcW w:w="1166" w:type="dxa"/>
          </w:tcPr>
          <w:p w:rsidR="008A63AA" w:rsidRPr="008A63AA" w:rsidRDefault="008A63AA" w:rsidP="008A63AA">
            <w:pPr>
              <w:tabs>
                <w:tab w:val="left" w:pos="1794"/>
              </w:tabs>
              <w:spacing w:after="0" w:line="240" w:lineRule="auto"/>
              <w:rPr>
                <w:sz w:val="24"/>
                <w:szCs w:val="24"/>
              </w:rPr>
            </w:pPr>
            <w:r>
              <w:rPr>
                <w:sz w:val="24"/>
                <w:szCs w:val="24"/>
              </w:rPr>
              <w:t>TOTAL</w:t>
            </w:r>
          </w:p>
        </w:tc>
        <w:tc>
          <w:tcPr>
            <w:tcW w:w="1291" w:type="dxa"/>
          </w:tcPr>
          <w:p w:rsidR="008A63AA" w:rsidRPr="008A63AA" w:rsidRDefault="008A63AA" w:rsidP="008A63AA">
            <w:pPr>
              <w:tabs>
                <w:tab w:val="left" w:pos="1794"/>
              </w:tabs>
              <w:spacing w:after="0" w:line="240" w:lineRule="auto"/>
              <w:rPr>
                <w:sz w:val="24"/>
                <w:szCs w:val="24"/>
              </w:rPr>
            </w:pPr>
            <w:r w:rsidRPr="008A63AA">
              <w:rPr>
                <w:sz w:val="24"/>
                <w:szCs w:val="24"/>
              </w:rPr>
              <w:t>407</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470</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476</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395</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399</w:t>
            </w:r>
          </w:p>
        </w:tc>
      </w:tr>
      <w:tr w:rsidR="008A63AA" w:rsidRPr="008A63AA" w:rsidTr="00637431">
        <w:tc>
          <w:tcPr>
            <w:tcW w:w="2555" w:type="dxa"/>
            <w:gridSpan w:val="2"/>
          </w:tcPr>
          <w:p w:rsidR="008A63AA" w:rsidRPr="008A63AA" w:rsidRDefault="008A63AA" w:rsidP="008A63AA">
            <w:pPr>
              <w:tabs>
                <w:tab w:val="left" w:pos="1794"/>
              </w:tabs>
              <w:spacing w:after="0" w:line="240" w:lineRule="auto"/>
              <w:rPr>
                <w:sz w:val="24"/>
                <w:szCs w:val="24"/>
              </w:rPr>
            </w:pPr>
            <w:r w:rsidRPr="008A63AA">
              <w:rPr>
                <w:sz w:val="24"/>
                <w:szCs w:val="24"/>
              </w:rPr>
              <w:t>GRAND TOTAL</w:t>
            </w:r>
          </w:p>
        </w:tc>
        <w:tc>
          <w:tcPr>
            <w:tcW w:w="1291" w:type="dxa"/>
          </w:tcPr>
          <w:p w:rsidR="008A63AA" w:rsidRPr="008A63AA" w:rsidRDefault="008A63AA" w:rsidP="008A63AA">
            <w:pPr>
              <w:tabs>
                <w:tab w:val="left" w:pos="1794"/>
              </w:tabs>
              <w:spacing w:after="0" w:line="240" w:lineRule="auto"/>
              <w:rPr>
                <w:sz w:val="24"/>
                <w:szCs w:val="24"/>
              </w:rPr>
            </w:pPr>
            <w:r w:rsidRPr="008A63AA">
              <w:rPr>
                <w:sz w:val="24"/>
                <w:szCs w:val="24"/>
              </w:rPr>
              <w:t>773</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 xml:space="preserve">910 </w:t>
            </w:r>
          </w:p>
        </w:tc>
        <w:tc>
          <w:tcPr>
            <w:tcW w:w="1292" w:type="dxa"/>
          </w:tcPr>
          <w:p w:rsidR="008A63AA" w:rsidRPr="008A63AA" w:rsidRDefault="008A63AA" w:rsidP="008A63AA">
            <w:pPr>
              <w:tabs>
                <w:tab w:val="left" w:pos="1794"/>
              </w:tabs>
              <w:spacing w:after="0" w:line="240" w:lineRule="auto"/>
              <w:rPr>
                <w:sz w:val="24"/>
                <w:szCs w:val="24"/>
              </w:rPr>
            </w:pPr>
            <w:r w:rsidRPr="008A63AA">
              <w:rPr>
                <w:sz w:val="24"/>
                <w:szCs w:val="24"/>
              </w:rPr>
              <w:t>912</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838</w:t>
            </w:r>
          </w:p>
        </w:tc>
        <w:tc>
          <w:tcPr>
            <w:tcW w:w="1293" w:type="dxa"/>
          </w:tcPr>
          <w:p w:rsidR="008A63AA" w:rsidRPr="008A63AA" w:rsidRDefault="008A63AA" w:rsidP="008A63AA">
            <w:pPr>
              <w:tabs>
                <w:tab w:val="left" w:pos="1794"/>
              </w:tabs>
              <w:spacing w:after="0" w:line="240" w:lineRule="auto"/>
              <w:rPr>
                <w:sz w:val="24"/>
                <w:szCs w:val="24"/>
              </w:rPr>
            </w:pPr>
            <w:r w:rsidRPr="008A63AA">
              <w:rPr>
                <w:sz w:val="24"/>
                <w:szCs w:val="24"/>
              </w:rPr>
              <w:t>784</w:t>
            </w:r>
          </w:p>
        </w:tc>
      </w:tr>
    </w:tbl>
    <w:p w:rsidR="008A63AA" w:rsidRPr="008A63AA" w:rsidRDefault="008A63AA" w:rsidP="008A63AA">
      <w:pPr>
        <w:tabs>
          <w:tab w:val="left" w:pos="1794"/>
        </w:tabs>
        <w:spacing w:after="0" w:line="240" w:lineRule="auto"/>
        <w:rPr>
          <w:sz w:val="24"/>
          <w:szCs w:val="24"/>
        </w:rPr>
      </w:pPr>
    </w:p>
    <w:p w:rsidR="008A63AA" w:rsidRPr="008A63AA" w:rsidRDefault="008A63AA" w:rsidP="008A63AA">
      <w:pPr>
        <w:tabs>
          <w:tab w:val="left" w:pos="1794"/>
        </w:tabs>
        <w:spacing w:after="0" w:line="240" w:lineRule="auto"/>
        <w:rPr>
          <w:sz w:val="24"/>
          <w:szCs w:val="24"/>
        </w:rPr>
      </w:pPr>
      <w:r w:rsidRPr="008A63AA">
        <w:rPr>
          <w:sz w:val="24"/>
          <w:szCs w:val="24"/>
        </w:rPr>
        <w:t>Workhouse population: 6 men over 50 of whom 1 is a pitman; 4 women, 3 aged over 50 none of them connected to a pitman and 8 children (4 above and 4 below 10) of which 3 belong to pitmen.</w:t>
      </w:r>
    </w:p>
    <w:p w:rsidR="008A63AA" w:rsidRPr="008A63AA" w:rsidRDefault="008A63AA" w:rsidP="008A63AA">
      <w:pPr>
        <w:tabs>
          <w:tab w:val="left" w:pos="1794"/>
        </w:tabs>
        <w:spacing w:after="0" w:line="240" w:lineRule="auto"/>
        <w:rPr>
          <w:sz w:val="24"/>
          <w:szCs w:val="24"/>
        </w:rPr>
      </w:pPr>
    </w:p>
    <w:p w:rsidR="00515982" w:rsidRPr="000236FA" w:rsidRDefault="008A63AA" w:rsidP="000236FA">
      <w:pPr>
        <w:tabs>
          <w:tab w:val="left" w:pos="1794"/>
        </w:tabs>
        <w:spacing w:after="0" w:line="240" w:lineRule="auto"/>
        <w:rPr>
          <w:sz w:val="24"/>
          <w:szCs w:val="24"/>
        </w:rPr>
      </w:pPr>
      <w:r w:rsidRPr="008A63AA">
        <w:rPr>
          <w:sz w:val="24"/>
          <w:szCs w:val="24"/>
        </w:rPr>
        <w:t xml:space="preserve">Source: </w:t>
      </w:r>
      <w:r w:rsidRPr="008A63AA">
        <w:rPr>
          <w:i/>
          <w:sz w:val="24"/>
          <w:szCs w:val="24"/>
        </w:rPr>
        <w:t xml:space="preserve">PP </w:t>
      </w:r>
      <w:r w:rsidRPr="008A63AA">
        <w:rPr>
          <w:sz w:val="24"/>
          <w:szCs w:val="24"/>
        </w:rPr>
        <w:t xml:space="preserve">1842 (381), </w:t>
      </w:r>
      <w:r w:rsidRPr="008A63AA">
        <w:rPr>
          <w:i/>
          <w:sz w:val="24"/>
          <w:szCs w:val="24"/>
        </w:rPr>
        <w:t>Appendix to the First Report of the Commissioners. Mines. Part 1. Reports and Evidence from Sub-Commissioners</w:t>
      </w:r>
      <w:r w:rsidRPr="008A63AA">
        <w:rPr>
          <w:sz w:val="24"/>
          <w:szCs w:val="24"/>
        </w:rPr>
        <w:t>, p.718.</w:t>
      </w:r>
    </w:p>
    <w:sectPr w:rsidR="00515982" w:rsidRPr="000236F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8F" w:rsidRDefault="00D03C8F" w:rsidP="00F12907">
      <w:pPr>
        <w:spacing w:after="0" w:line="240" w:lineRule="auto"/>
      </w:pPr>
      <w:r>
        <w:separator/>
      </w:r>
    </w:p>
  </w:endnote>
  <w:endnote w:type="continuationSeparator" w:id="0">
    <w:p w:rsidR="00D03C8F" w:rsidRDefault="00D03C8F" w:rsidP="00F1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07" w:rsidRDefault="00F12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07" w:rsidRDefault="00F12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07" w:rsidRDefault="00F1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8F" w:rsidRDefault="00D03C8F" w:rsidP="00F12907">
      <w:pPr>
        <w:spacing w:after="0" w:line="240" w:lineRule="auto"/>
      </w:pPr>
      <w:r>
        <w:separator/>
      </w:r>
    </w:p>
  </w:footnote>
  <w:footnote w:type="continuationSeparator" w:id="0">
    <w:p w:rsidR="00D03C8F" w:rsidRDefault="00D03C8F" w:rsidP="00F12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07" w:rsidRDefault="00F12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07" w:rsidRDefault="00F12907" w:rsidP="00F12907">
    <w:pPr>
      <w:pStyle w:val="Header"/>
      <w:jc w:val="right"/>
      <w:rPr>
        <w:lang w:val="cy-GB"/>
      </w:rPr>
    </w:pPr>
    <w:r>
      <w:rPr>
        <w:lang w:val="cy-GB"/>
      </w:rPr>
      <w:t xml:space="preserve">Disability and Industrial Society: A Comparative </w:t>
    </w:r>
  </w:p>
  <w:p w:rsidR="00F12907" w:rsidRDefault="00F12907" w:rsidP="00F12907">
    <w:pPr>
      <w:pStyle w:val="Header"/>
      <w:jc w:val="right"/>
      <w:rPr>
        <w:lang w:val="cy-GB"/>
      </w:rPr>
    </w:pPr>
    <w:r>
      <w:rPr>
        <w:lang w:val="cy-GB"/>
      </w:rPr>
      <w:t>Cultural History of British Coalfields, 1780-1948</w:t>
    </w:r>
  </w:p>
  <w:p w:rsidR="00F12907" w:rsidRDefault="00F12907">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07" w:rsidRDefault="00F12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F755C"/>
    <w:multiLevelType w:val="hybridMultilevel"/>
    <w:tmpl w:val="13364E66"/>
    <w:lvl w:ilvl="0" w:tplc="8B52749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AA"/>
    <w:rsid w:val="000236FA"/>
    <w:rsid w:val="00515982"/>
    <w:rsid w:val="008A63AA"/>
    <w:rsid w:val="00D03C8F"/>
    <w:rsid w:val="00F1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CD83A-EEA3-4557-AE07-5E72CA57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A63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3AA"/>
    <w:pPr>
      <w:ind w:left="720"/>
      <w:contextualSpacing/>
    </w:pPr>
  </w:style>
  <w:style w:type="table" w:styleId="TableGrid">
    <w:name w:val="Table Grid"/>
    <w:basedOn w:val="TableNormal"/>
    <w:uiPriority w:val="59"/>
    <w:rsid w:val="008A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907"/>
  </w:style>
  <w:style w:type="paragraph" w:styleId="Footer">
    <w:name w:val="footer"/>
    <w:basedOn w:val="Normal"/>
    <w:link w:val="FooterChar"/>
    <w:uiPriority w:val="99"/>
    <w:unhideWhenUsed/>
    <w:rsid w:val="00F12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2016-09-01T21:30:00Z</dcterms:created>
  <dcterms:modified xsi:type="dcterms:W3CDTF">2016-11-09T11:30:00Z</dcterms:modified>
</cp:coreProperties>
</file>